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189"/>
        <w:gridCol w:w="4603"/>
        <w:gridCol w:w="4158"/>
      </w:tblGrid>
      <w:tr w:rsidR="003F14F4" w14:paraId="1E1F31DA" w14:textId="77777777" w:rsidTr="003F14F4">
        <w:tc>
          <w:tcPr>
            <w:tcW w:w="12950" w:type="dxa"/>
            <w:gridSpan w:val="3"/>
          </w:tcPr>
          <w:p w14:paraId="2E26B5F5" w14:textId="643BAE66" w:rsidR="003F14F4" w:rsidRPr="00D53EF3" w:rsidRDefault="00D53EF3" w:rsidP="00D53EF3">
            <w:pPr>
              <w:jc w:val="center"/>
              <w:rPr>
                <w:b/>
                <w:bCs/>
                <w:sz w:val="24"/>
                <w:szCs w:val="24"/>
              </w:rPr>
            </w:pPr>
            <w:r w:rsidRPr="00D53EF3">
              <w:rPr>
                <w:b/>
                <w:bCs/>
                <w:sz w:val="24"/>
                <w:szCs w:val="24"/>
              </w:rPr>
              <w:t>ANTISEMITISM: ORGANIZATIONS, WEBSITES, PROGRAMS</w:t>
            </w:r>
          </w:p>
        </w:tc>
      </w:tr>
      <w:tr w:rsidR="003F14F4" w14:paraId="3497710B" w14:textId="77777777" w:rsidTr="003F14F4">
        <w:tc>
          <w:tcPr>
            <w:tcW w:w="4316" w:type="dxa"/>
          </w:tcPr>
          <w:p w14:paraId="0452BCA7" w14:textId="1A584CD6" w:rsidR="003F14F4" w:rsidRPr="00D53EF3" w:rsidRDefault="003F14F4" w:rsidP="003F14F4">
            <w:pPr>
              <w:jc w:val="center"/>
              <w:rPr>
                <w:b/>
                <w:bCs/>
                <w:i/>
                <w:iCs/>
              </w:rPr>
            </w:pPr>
            <w:r w:rsidRPr="00D53EF3">
              <w:rPr>
                <w:b/>
                <w:bCs/>
                <w:i/>
                <w:iCs/>
              </w:rPr>
              <w:t>ORGANIZATION/URL</w:t>
            </w:r>
          </w:p>
        </w:tc>
        <w:tc>
          <w:tcPr>
            <w:tcW w:w="4317" w:type="dxa"/>
          </w:tcPr>
          <w:p w14:paraId="751BF9C7" w14:textId="702CF65B" w:rsidR="003F14F4" w:rsidRPr="00EC1FCC" w:rsidRDefault="00EC1FCC" w:rsidP="00EC1FCC">
            <w:pPr>
              <w:jc w:val="center"/>
              <w:rPr>
                <w:b/>
                <w:bCs/>
                <w:i/>
                <w:iCs/>
              </w:rPr>
            </w:pPr>
            <w:r w:rsidRPr="00EC1FCC">
              <w:rPr>
                <w:b/>
                <w:bCs/>
                <w:i/>
                <w:iCs/>
              </w:rPr>
              <w:t>LINKS</w:t>
            </w:r>
          </w:p>
        </w:tc>
        <w:tc>
          <w:tcPr>
            <w:tcW w:w="4317" w:type="dxa"/>
          </w:tcPr>
          <w:p w14:paraId="4D4A4074" w14:textId="77777777" w:rsidR="003F14F4" w:rsidRDefault="003F14F4"/>
        </w:tc>
      </w:tr>
      <w:tr w:rsidR="003F14F4" w14:paraId="51C7CFA1" w14:textId="77777777" w:rsidTr="003F14F4">
        <w:tc>
          <w:tcPr>
            <w:tcW w:w="4316" w:type="dxa"/>
          </w:tcPr>
          <w:p w14:paraId="2CA9EEC6" w14:textId="77777777" w:rsidR="003F14F4" w:rsidRDefault="003F14F4" w:rsidP="003F14F4">
            <w:r>
              <w:t xml:space="preserve">Southern Poverty Law Center </w:t>
            </w:r>
          </w:p>
          <w:p w14:paraId="1C729743" w14:textId="77777777" w:rsidR="00B86DF9" w:rsidRDefault="00B86DF9" w:rsidP="00B86DF9"/>
          <w:p w14:paraId="4007AFE5" w14:textId="539529D4" w:rsidR="003F14F4" w:rsidRDefault="003F14F4" w:rsidP="00B86DF9">
            <w:r>
              <w:t xml:space="preserve">Teaching Tolerance </w:t>
            </w:r>
          </w:p>
        </w:tc>
        <w:tc>
          <w:tcPr>
            <w:tcW w:w="4317" w:type="dxa"/>
          </w:tcPr>
          <w:p w14:paraId="276B658D" w14:textId="77777777" w:rsidR="00281433" w:rsidRDefault="00281433" w:rsidP="00281433">
            <w:r>
              <w:t>(</w:t>
            </w:r>
            <w:hyperlink r:id="rId5" w:history="1">
              <w:r w:rsidRPr="000B7B4D">
                <w:rPr>
                  <w:rStyle w:val="Hyperlink"/>
                </w:rPr>
                <w:t>https://www.splcenter.org/</w:t>
              </w:r>
            </w:hyperlink>
            <w:r>
              <w:t>)</w:t>
            </w:r>
          </w:p>
          <w:p w14:paraId="5E238AF1" w14:textId="357A93AA" w:rsidR="00281433" w:rsidRDefault="00281433" w:rsidP="00281433"/>
          <w:p w14:paraId="3A7FB953" w14:textId="50F57374" w:rsidR="00B61F5D" w:rsidRDefault="00B61F5D" w:rsidP="00281433"/>
          <w:p w14:paraId="735AFBDC" w14:textId="047D1525" w:rsidR="00B61F5D" w:rsidRDefault="00B61F5D" w:rsidP="00281433"/>
          <w:p w14:paraId="4DA0E769" w14:textId="77777777" w:rsidR="00B61F5D" w:rsidRDefault="00B61F5D" w:rsidP="00281433"/>
          <w:p w14:paraId="13E5AAB6" w14:textId="77777777" w:rsidR="00B86DF9" w:rsidRDefault="00B86DF9" w:rsidP="00B86DF9">
            <w:r>
              <w:t>(</w:t>
            </w:r>
            <w:hyperlink r:id="rId6" w:history="1">
              <w:r w:rsidRPr="000B7B4D">
                <w:rPr>
                  <w:rStyle w:val="Hyperlink"/>
                </w:rPr>
                <w:t>https://www.tolerance.org/</w:t>
              </w:r>
            </w:hyperlink>
            <w:r>
              <w:t>)</w:t>
            </w:r>
          </w:p>
          <w:p w14:paraId="01F3A7C8" w14:textId="77777777" w:rsidR="003F14F4" w:rsidRDefault="003F14F4"/>
        </w:tc>
        <w:tc>
          <w:tcPr>
            <w:tcW w:w="4317" w:type="dxa"/>
          </w:tcPr>
          <w:p w14:paraId="4CFBEF6C" w14:textId="77777777" w:rsidR="00B61F5D" w:rsidRPr="00B61F5D" w:rsidRDefault="00B61F5D" w:rsidP="00B61F5D">
            <w:pPr>
              <w:shd w:val="clear" w:color="auto" w:fill="FFFFFF"/>
              <w:spacing w:after="180"/>
              <w:rPr>
                <w:rFonts w:ascii="Times New Roman" w:eastAsia="Times New Roman" w:hAnsi="Times New Roman" w:cs="Times New Roman"/>
                <w:color w:val="333333"/>
                <w:sz w:val="16"/>
                <w:szCs w:val="16"/>
              </w:rPr>
            </w:pPr>
            <w:r w:rsidRPr="00B61F5D">
              <w:rPr>
                <w:rFonts w:ascii="Times New Roman" w:eastAsia="Times New Roman" w:hAnsi="Times New Roman" w:cs="Times New Roman"/>
                <w:color w:val="333333"/>
                <w:sz w:val="16"/>
                <w:szCs w:val="16"/>
              </w:rPr>
              <w:t>The SPLC is the premier U.S. non-profit organization monitoring the activities of domestic hate groups and other extremists – including the </w:t>
            </w:r>
            <w:hyperlink r:id="rId7" w:history="1">
              <w:r w:rsidRPr="00B61F5D">
                <w:rPr>
                  <w:rFonts w:ascii="Times New Roman" w:eastAsia="Times New Roman" w:hAnsi="Times New Roman" w:cs="Times New Roman"/>
                  <w:color w:val="9C3022"/>
                  <w:sz w:val="16"/>
                  <w:szCs w:val="16"/>
                  <w:u w:val="single"/>
                </w:rPr>
                <w:t>Ku Klux Klan</w:t>
              </w:r>
            </w:hyperlink>
            <w:r w:rsidRPr="00B61F5D">
              <w:rPr>
                <w:rFonts w:ascii="Times New Roman" w:eastAsia="Times New Roman" w:hAnsi="Times New Roman" w:cs="Times New Roman"/>
                <w:color w:val="333333"/>
                <w:sz w:val="16"/>
                <w:szCs w:val="16"/>
              </w:rPr>
              <w:t>, the </w:t>
            </w:r>
            <w:hyperlink r:id="rId8" w:history="1">
              <w:r w:rsidRPr="00B61F5D">
                <w:rPr>
                  <w:rFonts w:ascii="Times New Roman" w:eastAsia="Times New Roman" w:hAnsi="Times New Roman" w:cs="Times New Roman"/>
                  <w:color w:val="9C3022"/>
                  <w:sz w:val="16"/>
                  <w:szCs w:val="16"/>
                  <w:u w:val="single"/>
                </w:rPr>
                <w:t>neo-Nazi</w:t>
              </w:r>
            </w:hyperlink>
            <w:r w:rsidRPr="00B61F5D">
              <w:rPr>
                <w:rFonts w:ascii="Times New Roman" w:eastAsia="Times New Roman" w:hAnsi="Times New Roman" w:cs="Times New Roman"/>
                <w:color w:val="333333"/>
                <w:sz w:val="16"/>
                <w:szCs w:val="16"/>
              </w:rPr>
              <w:t> movement, </w:t>
            </w:r>
            <w:hyperlink r:id="rId9" w:history="1">
              <w:r w:rsidRPr="00B61F5D">
                <w:rPr>
                  <w:rFonts w:ascii="Times New Roman" w:eastAsia="Times New Roman" w:hAnsi="Times New Roman" w:cs="Times New Roman"/>
                  <w:color w:val="9C3022"/>
                  <w:sz w:val="16"/>
                  <w:szCs w:val="16"/>
                  <w:u w:val="single"/>
                </w:rPr>
                <w:t>neo-Confederates</w:t>
              </w:r>
            </w:hyperlink>
            <w:r w:rsidRPr="00B61F5D">
              <w:rPr>
                <w:rFonts w:ascii="Times New Roman" w:eastAsia="Times New Roman" w:hAnsi="Times New Roman" w:cs="Times New Roman"/>
                <w:color w:val="333333"/>
                <w:sz w:val="16"/>
                <w:szCs w:val="16"/>
              </w:rPr>
              <w:t>, </w:t>
            </w:r>
            <w:hyperlink r:id="rId10" w:history="1">
              <w:r w:rsidRPr="00B61F5D">
                <w:rPr>
                  <w:rFonts w:ascii="Times New Roman" w:eastAsia="Times New Roman" w:hAnsi="Times New Roman" w:cs="Times New Roman"/>
                  <w:color w:val="9C3022"/>
                  <w:sz w:val="16"/>
                  <w:szCs w:val="16"/>
                  <w:u w:val="single"/>
                </w:rPr>
                <w:t>racist skinheads</w:t>
              </w:r>
            </w:hyperlink>
            <w:r w:rsidRPr="00B61F5D">
              <w:rPr>
                <w:rFonts w:ascii="Times New Roman" w:eastAsia="Times New Roman" w:hAnsi="Times New Roman" w:cs="Times New Roman"/>
                <w:color w:val="333333"/>
                <w:sz w:val="16"/>
                <w:szCs w:val="16"/>
              </w:rPr>
              <w:t>, </w:t>
            </w:r>
            <w:hyperlink r:id="rId11" w:history="1">
              <w:r w:rsidRPr="00B61F5D">
                <w:rPr>
                  <w:rFonts w:ascii="Times New Roman" w:eastAsia="Times New Roman" w:hAnsi="Times New Roman" w:cs="Times New Roman"/>
                  <w:color w:val="9C3022"/>
                  <w:sz w:val="16"/>
                  <w:szCs w:val="16"/>
                  <w:u w:val="single"/>
                </w:rPr>
                <w:t>antigovernment militias</w:t>
              </w:r>
            </w:hyperlink>
            <w:r w:rsidRPr="00B61F5D">
              <w:rPr>
                <w:rFonts w:ascii="Times New Roman" w:eastAsia="Times New Roman" w:hAnsi="Times New Roman" w:cs="Times New Roman"/>
                <w:color w:val="333333"/>
                <w:sz w:val="16"/>
                <w:szCs w:val="16"/>
              </w:rPr>
              <w:t>, </w:t>
            </w:r>
            <w:hyperlink r:id="rId12" w:history="1">
              <w:r w:rsidRPr="00B61F5D">
                <w:rPr>
                  <w:rFonts w:ascii="Times New Roman" w:eastAsia="Times New Roman" w:hAnsi="Times New Roman" w:cs="Times New Roman"/>
                  <w:color w:val="9C3022"/>
                  <w:sz w:val="16"/>
                  <w:szCs w:val="16"/>
                  <w:u w:val="single"/>
                </w:rPr>
                <w:t>Christian Identity</w:t>
              </w:r>
            </w:hyperlink>
            <w:r w:rsidRPr="00B61F5D">
              <w:rPr>
                <w:rFonts w:ascii="Times New Roman" w:eastAsia="Times New Roman" w:hAnsi="Times New Roman" w:cs="Times New Roman"/>
                <w:color w:val="333333"/>
                <w:sz w:val="16"/>
                <w:szCs w:val="16"/>
              </w:rPr>
              <w:t> adherents and others.</w:t>
            </w:r>
          </w:p>
          <w:p w14:paraId="225F70EB" w14:textId="77777777" w:rsidR="00B61F5D" w:rsidRPr="00B61F5D" w:rsidRDefault="00B61F5D" w:rsidP="00B61F5D">
            <w:pPr>
              <w:pStyle w:val="NormalWeb"/>
              <w:shd w:val="clear" w:color="auto" w:fill="FFFFFF"/>
              <w:spacing w:before="0" w:beforeAutospacing="0" w:after="180" w:afterAutospacing="0"/>
              <w:rPr>
                <w:color w:val="333333"/>
                <w:sz w:val="16"/>
                <w:szCs w:val="16"/>
              </w:rPr>
            </w:pPr>
            <w:r w:rsidRPr="00B61F5D">
              <w:rPr>
                <w:color w:val="333333"/>
                <w:sz w:val="16"/>
                <w:szCs w:val="16"/>
              </w:rPr>
              <w:t>Teaching Tolerance provides free resources to educators—teachers, administrators, counselors and other practitioners—who work with children from kindergarten through high school. These resources include classroom lessons, webinars, grants, podcasts, policy guides and much more. Educators use our materials to supplement the curriculum, to inform their practices, and to create civil and inclusive school communities where children are respected, valued and welcome participants.</w:t>
            </w:r>
          </w:p>
          <w:p w14:paraId="427BBC0A" w14:textId="77777777" w:rsidR="00B61F5D" w:rsidRPr="00B61F5D" w:rsidRDefault="00B61F5D" w:rsidP="00B61F5D">
            <w:pPr>
              <w:pStyle w:val="NormalWeb"/>
              <w:shd w:val="clear" w:color="auto" w:fill="FFFFFF"/>
              <w:spacing w:before="0" w:beforeAutospacing="0" w:after="180" w:afterAutospacing="0"/>
              <w:rPr>
                <w:color w:val="333333"/>
                <w:sz w:val="16"/>
                <w:szCs w:val="16"/>
              </w:rPr>
            </w:pPr>
            <w:r w:rsidRPr="00B61F5D">
              <w:rPr>
                <w:color w:val="333333"/>
                <w:sz w:val="16"/>
                <w:szCs w:val="16"/>
              </w:rPr>
              <w:t>The program emphasizes anti-bias and social justice. The anti-bias approach encourages children and young people to challenge prejudice and learn how to be agents of change in their own lives. Our Social Justice Standards show how anti-bias education works through the four domains of identity, diversity, justice and action.</w:t>
            </w:r>
          </w:p>
          <w:p w14:paraId="7B7850FC" w14:textId="77777777" w:rsidR="003F14F4" w:rsidRDefault="003F14F4" w:rsidP="00B61F5D">
            <w:pPr>
              <w:shd w:val="clear" w:color="auto" w:fill="FFFFFF"/>
              <w:spacing w:after="180"/>
            </w:pPr>
          </w:p>
        </w:tc>
      </w:tr>
      <w:tr w:rsidR="003F14F4" w14:paraId="2DF26759" w14:textId="77777777" w:rsidTr="003F14F4">
        <w:tc>
          <w:tcPr>
            <w:tcW w:w="4316" w:type="dxa"/>
          </w:tcPr>
          <w:p w14:paraId="77E7A1B1" w14:textId="56E278F9" w:rsidR="003F14F4" w:rsidRDefault="003F14F4">
            <w:r>
              <w:t xml:space="preserve">Institute for the Study of Contemporary </w:t>
            </w:r>
            <w:r w:rsidR="00D53EF3">
              <w:t xml:space="preserve">Antisemitism </w:t>
            </w:r>
          </w:p>
          <w:p w14:paraId="4947C1B2" w14:textId="3AF83AF5" w:rsidR="00D53EF3" w:rsidRDefault="00D53EF3">
            <w:r>
              <w:t>(Indiana University/Bloomington)</w:t>
            </w:r>
          </w:p>
          <w:p w14:paraId="1AFDAA57" w14:textId="77777777" w:rsidR="003F14F4" w:rsidRDefault="003F14F4"/>
          <w:p w14:paraId="16B9110C" w14:textId="77777777" w:rsidR="003F14F4" w:rsidRDefault="003F14F4"/>
          <w:p w14:paraId="79753C9C" w14:textId="38D85BA7" w:rsidR="003F14F4" w:rsidRDefault="003F14F4" w:rsidP="00B86DF9"/>
        </w:tc>
        <w:tc>
          <w:tcPr>
            <w:tcW w:w="4317" w:type="dxa"/>
          </w:tcPr>
          <w:p w14:paraId="6AE98E19" w14:textId="77777777" w:rsidR="00B86DF9" w:rsidRDefault="00B86DF9" w:rsidP="00B86DF9">
            <w:r>
              <w:t>(</w:t>
            </w:r>
            <w:hyperlink r:id="rId13" w:history="1">
              <w:r w:rsidRPr="000B7B4D">
                <w:rPr>
                  <w:rStyle w:val="Hyperlink"/>
                </w:rPr>
                <w:t>https://isca.indiana.edu/news-events/index.html</w:t>
              </w:r>
            </w:hyperlink>
            <w:r>
              <w:t>)</w:t>
            </w:r>
          </w:p>
          <w:p w14:paraId="21A326CF" w14:textId="77777777" w:rsidR="003F14F4" w:rsidRDefault="003F14F4"/>
        </w:tc>
        <w:tc>
          <w:tcPr>
            <w:tcW w:w="4317" w:type="dxa"/>
          </w:tcPr>
          <w:p w14:paraId="0B1489AD" w14:textId="4E79ABD9" w:rsidR="003F14F4" w:rsidRPr="00B61F5D" w:rsidRDefault="00B61F5D">
            <w:pPr>
              <w:rPr>
                <w:sz w:val="16"/>
                <w:szCs w:val="16"/>
              </w:rPr>
            </w:pPr>
            <w:r w:rsidRPr="00B61F5D">
              <w:rPr>
                <w:rFonts w:ascii="Helvetica" w:hAnsi="Helvetica" w:cs="Helvetica"/>
                <w:color w:val="45382B"/>
                <w:sz w:val="16"/>
                <w:szCs w:val="16"/>
                <w:shd w:val="clear" w:color="auto" w:fill="FFFFFF"/>
              </w:rPr>
              <w:t xml:space="preserve">The Institute for the Study of Contemporary Antisemitism (ISCA) at Indiana University offers courses and pursues high-level scholarly research into present-day manifestations of anti-Jewish animosity. Such hostility finds public expression through aggressive acts and words. ISCA examines </w:t>
            </w:r>
            <w:proofErr w:type="gramStart"/>
            <w:r w:rsidRPr="00B61F5D">
              <w:rPr>
                <w:rFonts w:ascii="Helvetica" w:hAnsi="Helvetica" w:cs="Helvetica"/>
                <w:color w:val="45382B"/>
                <w:sz w:val="16"/>
                <w:szCs w:val="16"/>
                <w:shd w:val="clear" w:color="auto" w:fill="FFFFFF"/>
              </w:rPr>
              <w:t>both of these</w:t>
            </w:r>
            <w:proofErr w:type="gramEnd"/>
            <w:r w:rsidRPr="00B61F5D">
              <w:rPr>
                <w:rFonts w:ascii="Helvetica" w:hAnsi="Helvetica" w:cs="Helvetica"/>
                <w:color w:val="45382B"/>
                <w:sz w:val="16"/>
                <w:szCs w:val="16"/>
                <w:shd w:val="clear" w:color="auto" w:fill="FFFFFF"/>
              </w:rPr>
              <w:t xml:space="preserve"> and the relationships between them, especially the intellectual and ideological roots of the “new” antisemitism. In doing so, we seek to elucidate the social, cultural, religious, and political forces that nurture anti-Jewish hostility.</w:t>
            </w:r>
          </w:p>
        </w:tc>
      </w:tr>
      <w:tr w:rsidR="003F14F4" w14:paraId="78D4236B" w14:textId="77777777" w:rsidTr="003F14F4">
        <w:tc>
          <w:tcPr>
            <w:tcW w:w="4316" w:type="dxa"/>
          </w:tcPr>
          <w:p w14:paraId="2EE6B84C" w14:textId="77777777" w:rsidR="003F14F4" w:rsidRDefault="00D53EF3">
            <w:r>
              <w:t>Anti-Defamation League (ADL)</w:t>
            </w:r>
          </w:p>
          <w:p w14:paraId="6FA1041D" w14:textId="77777777" w:rsidR="00D53EF3" w:rsidRDefault="00D53EF3">
            <w:pPr>
              <w:rPr>
                <w:rFonts w:ascii="Helvetica" w:hAnsi="Helvetica" w:cs="Helvetica"/>
                <w:color w:val="007542"/>
                <w:sz w:val="21"/>
                <w:szCs w:val="21"/>
                <w:shd w:val="clear" w:color="auto" w:fill="FFFFFF"/>
              </w:rPr>
            </w:pPr>
          </w:p>
          <w:p w14:paraId="47738F55" w14:textId="786C590B" w:rsidR="00D53EF3" w:rsidRDefault="00D53EF3"/>
        </w:tc>
        <w:tc>
          <w:tcPr>
            <w:tcW w:w="4317" w:type="dxa"/>
          </w:tcPr>
          <w:p w14:paraId="5939BF82" w14:textId="4870CE8B" w:rsidR="00B86DF9" w:rsidRDefault="00B86DF9" w:rsidP="00B86DF9">
            <w:pPr>
              <w:rPr>
                <w:rFonts w:ascii="Helvetica" w:hAnsi="Helvetica" w:cs="Helvetica"/>
                <w:color w:val="007542"/>
                <w:sz w:val="21"/>
                <w:szCs w:val="21"/>
                <w:shd w:val="clear" w:color="auto" w:fill="FFFFFF"/>
              </w:rPr>
            </w:pPr>
            <w:hyperlink r:id="rId14" w:history="1">
              <w:r w:rsidRPr="000B7B4D">
                <w:rPr>
                  <w:rStyle w:val="Hyperlink"/>
                  <w:rFonts w:ascii="Helvetica" w:hAnsi="Helvetica" w:cs="Helvetica"/>
                  <w:sz w:val="21"/>
                  <w:szCs w:val="21"/>
                  <w:shd w:val="clear" w:color="auto" w:fill="FFFFFF"/>
                </w:rPr>
                <w:t>www.adl.org</w:t>
              </w:r>
            </w:hyperlink>
          </w:p>
          <w:p w14:paraId="2AB07E1E" w14:textId="4FE313A6" w:rsidR="00B61F5D" w:rsidRDefault="00B61F5D" w:rsidP="00B86DF9">
            <w:pPr>
              <w:rPr>
                <w:rFonts w:ascii="Helvetica" w:hAnsi="Helvetica" w:cs="Helvetica"/>
                <w:color w:val="007542"/>
                <w:sz w:val="21"/>
                <w:szCs w:val="21"/>
                <w:shd w:val="clear" w:color="auto" w:fill="FFFFFF"/>
              </w:rPr>
            </w:pPr>
          </w:p>
          <w:p w14:paraId="55759D79" w14:textId="1C270074" w:rsidR="00B61F5D" w:rsidRDefault="00B61F5D" w:rsidP="00B86DF9">
            <w:pPr>
              <w:rPr>
                <w:rFonts w:ascii="Helvetica" w:hAnsi="Helvetica" w:cs="Helvetica"/>
                <w:color w:val="007542"/>
                <w:sz w:val="21"/>
                <w:szCs w:val="21"/>
                <w:shd w:val="clear" w:color="auto" w:fill="FFFFFF"/>
              </w:rPr>
            </w:pPr>
          </w:p>
          <w:p w14:paraId="7151F69A" w14:textId="77777777" w:rsidR="00B61F5D" w:rsidRDefault="00B61F5D" w:rsidP="00B86DF9">
            <w:pPr>
              <w:rPr>
                <w:rFonts w:ascii="Helvetica" w:hAnsi="Helvetica" w:cs="Helvetica"/>
                <w:color w:val="007542"/>
                <w:sz w:val="21"/>
                <w:szCs w:val="21"/>
                <w:shd w:val="clear" w:color="auto" w:fill="FFFFFF"/>
              </w:rPr>
            </w:pPr>
          </w:p>
          <w:p w14:paraId="2B077FCB" w14:textId="77777777" w:rsidR="003F14F4" w:rsidRDefault="003F14F4"/>
          <w:p w14:paraId="0D1A3CBF" w14:textId="77777777" w:rsidR="006765C5" w:rsidRDefault="006765C5">
            <w:pPr>
              <w:rPr>
                <w:rFonts w:ascii="Georgia" w:hAnsi="Georgia"/>
                <w:color w:val="2F3031"/>
                <w:sz w:val="16"/>
                <w:szCs w:val="16"/>
                <w:shd w:val="clear" w:color="auto" w:fill="FFFFFF"/>
              </w:rPr>
            </w:pPr>
          </w:p>
          <w:p w14:paraId="0AB72E21" w14:textId="77777777" w:rsidR="006765C5" w:rsidRDefault="006765C5">
            <w:pPr>
              <w:rPr>
                <w:rFonts w:ascii="Georgia" w:hAnsi="Georgia"/>
                <w:color w:val="2F3031"/>
                <w:sz w:val="16"/>
                <w:szCs w:val="16"/>
                <w:shd w:val="clear" w:color="auto" w:fill="FFFFFF"/>
              </w:rPr>
            </w:pPr>
          </w:p>
          <w:p w14:paraId="073EFC5F" w14:textId="77777777" w:rsidR="006765C5" w:rsidRDefault="006765C5">
            <w:pPr>
              <w:rPr>
                <w:rFonts w:ascii="Georgia" w:hAnsi="Georgia"/>
                <w:color w:val="2F3031"/>
                <w:sz w:val="16"/>
                <w:szCs w:val="16"/>
                <w:shd w:val="clear" w:color="auto" w:fill="FFFFFF"/>
              </w:rPr>
            </w:pPr>
          </w:p>
          <w:p w14:paraId="7BF3011E" w14:textId="77777777" w:rsidR="006765C5" w:rsidRDefault="006765C5">
            <w:pPr>
              <w:rPr>
                <w:rFonts w:ascii="Georgia" w:hAnsi="Georgia"/>
                <w:color w:val="2F3031"/>
                <w:sz w:val="16"/>
                <w:szCs w:val="16"/>
                <w:shd w:val="clear" w:color="auto" w:fill="FFFFFF"/>
              </w:rPr>
            </w:pPr>
          </w:p>
          <w:p w14:paraId="03CE4C2D" w14:textId="77777777" w:rsidR="006765C5" w:rsidRDefault="006765C5">
            <w:pPr>
              <w:rPr>
                <w:rFonts w:ascii="Georgia" w:hAnsi="Georgia"/>
                <w:color w:val="2F3031"/>
                <w:sz w:val="16"/>
                <w:szCs w:val="16"/>
                <w:shd w:val="clear" w:color="auto" w:fill="FFFFFF"/>
              </w:rPr>
            </w:pPr>
          </w:p>
          <w:p w14:paraId="53600617" w14:textId="77777777" w:rsidR="006765C5" w:rsidRDefault="006765C5">
            <w:pPr>
              <w:rPr>
                <w:rFonts w:ascii="Georgia" w:hAnsi="Georgia"/>
                <w:color w:val="2F3031"/>
                <w:sz w:val="16"/>
                <w:szCs w:val="16"/>
                <w:shd w:val="clear" w:color="auto" w:fill="FFFFFF"/>
              </w:rPr>
            </w:pPr>
          </w:p>
          <w:p w14:paraId="0E6E30EA" w14:textId="264FED1D" w:rsidR="006765C5" w:rsidRDefault="006765C5">
            <w:pPr>
              <w:rPr>
                <w:rFonts w:ascii="Georgia" w:hAnsi="Georgia"/>
                <w:color w:val="2F3031"/>
                <w:sz w:val="16"/>
                <w:szCs w:val="16"/>
                <w:shd w:val="clear" w:color="auto" w:fill="FFFFFF"/>
              </w:rPr>
            </w:pPr>
            <w:hyperlink r:id="rId15" w:history="1">
              <w:r w:rsidRPr="00B52B90">
                <w:rPr>
                  <w:rStyle w:val="Hyperlink"/>
                  <w:rFonts w:ascii="Georgia" w:hAnsi="Georgia"/>
                  <w:sz w:val="16"/>
                  <w:szCs w:val="16"/>
                  <w:shd w:val="clear" w:color="auto" w:fill="FFFFFF"/>
                </w:rPr>
                <w:t>https://www.adl.org/education/antisemitism</w:t>
              </w:r>
            </w:hyperlink>
          </w:p>
          <w:p w14:paraId="12AD31E4" w14:textId="77777777" w:rsidR="006765C5" w:rsidRDefault="006765C5">
            <w:pPr>
              <w:rPr>
                <w:rFonts w:ascii="Georgia" w:hAnsi="Georgia"/>
                <w:color w:val="2F3031"/>
                <w:sz w:val="16"/>
                <w:szCs w:val="16"/>
                <w:shd w:val="clear" w:color="auto" w:fill="FFFFFF"/>
              </w:rPr>
            </w:pPr>
          </w:p>
          <w:p w14:paraId="19F3AD5A" w14:textId="77777777" w:rsidR="006765C5" w:rsidRDefault="006765C5" w:rsidP="006765C5">
            <w:pPr>
              <w:rPr>
                <w:sz w:val="16"/>
                <w:szCs w:val="16"/>
              </w:rPr>
            </w:pPr>
          </w:p>
          <w:p w14:paraId="10CAB41F" w14:textId="77777777" w:rsidR="006765C5" w:rsidRDefault="006765C5" w:rsidP="006765C5">
            <w:pPr>
              <w:rPr>
                <w:sz w:val="16"/>
                <w:szCs w:val="16"/>
              </w:rPr>
            </w:pPr>
          </w:p>
          <w:p w14:paraId="269424B2" w14:textId="77777777" w:rsidR="006765C5" w:rsidRDefault="006765C5" w:rsidP="006765C5">
            <w:pPr>
              <w:rPr>
                <w:sz w:val="16"/>
                <w:szCs w:val="16"/>
              </w:rPr>
            </w:pPr>
          </w:p>
          <w:p w14:paraId="575BC58A" w14:textId="77777777" w:rsidR="006765C5" w:rsidRDefault="006765C5" w:rsidP="006765C5">
            <w:pPr>
              <w:rPr>
                <w:sz w:val="16"/>
                <w:szCs w:val="16"/>
              </w:rPr>
            </w:pPr>
          </w:p>
          <w:p w14:paraId="450B018F" w14:textId="77777777" w:rsidR="006765C5" w:rsidRDefault="006765C5" w:rsidP="006765C5">
            <w:pPr>
              <w:rPr>
                <w:sz w:val="16"/>
                <w:szCs w:val="16"/>
              </w:rPr>
            </w:pPr>
          </w:p>
          <w:p w14:paraId="344E183C" w14:textId="1D502CBD" w:rsidR="006765C5" w:rsidRDefault="006765C5" w:rsidP="006765C5">
            <w:pPr>
              <w:rPr>
                <w:sz w:val="16"/>
                <w:szCs w:val="16"/>
              </w:rPr>
            </w:pPr>
            <w:hyperlink r:id="rId16" w:history="1">
              <w:r w:rsidRPr="00B52B90">
                <w:rPr>
                  <w:rStyle w:val="Hyperlink"/>
                  <w:sz w:val="16"/>
                  <w:szCs w:val="16"/>
                </w:rPr>
                <w:t>https://www.adl.org/holocaust-education</w:t>
              </w:r>
            </w:hyperlink>
          </w:p>
          <w:p w14:paraId="330474AA" w14:textId="77777777" w:rsidR="006765C5" w:rsidRDefault="006765C5" w:rsidP="006765C5">
            <w:pPr>
              <w:rPr>
                <w:sz w:val="16"/>
                <w:szCs w:val="16"/>
              </w:rPr>
            </w:pPr>
          </w:p>
          <w:p w14:paraId="624D8F6C" w14:textId="77777777" w:rsidR="006765C5" w:rsidRDefault="006765C5" w:rsidP="006765C5">
            <w:pPr>
              <w:rPr>
                <w:sz w:val="16"/>
                <w:szCs w:val="16"/>
              </w:rPr>
            </w:pPr>
          </w:p>
          <w:p w14:paraId="22778F68" w14:textId="77777777" w:rsidR="006765C5" w:rsidRDefault="006765C5" w:rsidP="006765C5">
            <w:pPr>
              <w:rPr>
                <w:rFonts w:ascii="Helvetica" w:hAnsi="Helvetica" w:cs="Helvetica"/>
                <w:color w:val="007542"/>
                <w:sz w:val="21"/>
                <w:szCs w:val="21"/>
                <w:shd w:val="clear" w:color="auto" w:fill="FFFFFF"/>
              </w:rPr>
            </w:pPr>
          </w:p>
          <w:p w14:paraId="2FF85B5F" w14:textId="77777777" w:rsidR="006765C5" w:rsidRDefault="006765C5" w:rsidP="006765C5">
            <w:pPr>
              <w:rPr>
                <w:rFonts w:ascii="Helvetica" w:hAnsi="Helvetica" w:cs="Helvetica"/>
                <w:color w:val="007542"/>
                <w:sz w:val="21"/>
                <w:szCs w:val="21"/>
                <w:shd w:val="clear" w:color="auto" w:fill="FFFFFF"/>
              </w:rPr>
            </w:pPr>
          </w:p>
          <w:p w14:paraId="5EBDB4E8" w14:textId="77777777" w:rsidR="006765C5" w:rsidRDefault="006765C5" w:rsidP="006765C5">
            <w:pPr>
              <w:rPr>
                <w:rFonts w:ascii="Helvetica" w:hAnsi="Helvetica" w:cs="Helvetica"/>
                <w:color w:val="007542"/>
                <w:sz w:val="21"/>
                <w:szCs w:val="21"/>
                <w:shd w:val="clear" w:color="auto" w:fill="FFFFFF"/>
              </w:rPr>
            </w:pPr>
          </w:p>
          <w:p w14:paraId="63C7F43A" w14:textId="79E79439" w:rsidR="006765C5" w:rsidRDefault="006765C5" w:rsidP="006765C5">
            <w:pPr>
              <w:rPr>
                <w:rFonts w:ascii="Helvetica" w:hAnsi="Helvetica" w:cs="Helvetica"/>
                <w:color w:val="007542"/>
                <w:sz w:val="21"/>
                <w:szCs w:val="21"/>
                <w:shd w:val="clear" w:color="auto" w:fill="FFFFFF"/>
              </w:rPr>
            </w:pPr>
            <w:hyperlink r:id="rId17" w:history="1">
              <w:r w:rsidRPr="00B52B90">
                <w:rPr>
                  <w:rStyle w:val="Hyperlink"/>
                  <w:rFonts w:ascii="Helvetica" w:hAnsi="Helvetica" w:cs="Helvetica"/>
                  <w:sz w:val="21"/>
                  <w:szCs w:val="21"/>
                  <w:shd w:val="clear" w:color="auto" w:fill="FFFFFF"/>
                </w:rPr>
                <w:t>https://www.adl.org/reportincident</w:t>
              </w:r>
            </w:hyperlink>
          </w:p>
          <w:p w14:paraId="08F13B34" w14:textId="77777777" w:rsidR="006765C5" w:rsidRDefault="006765C5" w:rsidP="006765C5">
            <w:pPr>
              <w:rPr>
                <w:rFonts w:ascii="Helvetica" w:hAnsi="Helvetica" w:cs="Helvetica"/>
                <w:color w:val="007542"/>
                <w:sz w:val="21"/>
                <w:szCs w:val="21"/>
                <w:shd w:val="clear" w:color="auto" w:fill="FFFFFF"/>
              </w:rPr>
            </w:pPr>
          </w:p>
          <w:p w14:paraId="374E8D17" w14:textId="634828AE" w:rsidR="006765C5" w:rsidRPr="006765C5" w:rsidRDefault="006765C5" w:rsidP="006765C5">
            <w:pPr>
              <w:rPr>
                <w:sz w:val="16"/>
                <w:szCs w:val="16"/>
              </w:rPr>
            </w:pPr>
          </w:p>
        </w:tc>
        <w:tc>
          <w:tcPr>
            <w:tcW w:w="4317" w:type="dxa"/>
          </w:tcPr>
          <w:p w14:paraId="03B45AF4" w14:textId="77777777" w:rsidR="003F14F4" w:rsidRDefault="00B86DF9">
            <w:pPr>
              <w:rPr>
                <w:rFonts w:ascii="Georgia" w:hAnsi="Georgia"/>
                <w:color w:val="2F3031"/>
                <w:sz w:val="16"/>
                <w:szCs w:val="16"/>
                <w:shd w:val="clear" w:color="auto" w:fill="FFFFFF"/>
              </w:rPr>
            </w:pPr>
            <w:r w:rsidRPr="00B86DF9">
              <w:rPr>
                <w:rFonts w:ascii="Georgia" w:hAnsi="Georgia"/>
                <w:color w:val="2F3031"/>
                <w:sz w:val="16"/>
                <w:szCs w:val="16"/>
                <w:shd w:val="clear" w:color="auto" w:fill="FFFFFF"/>
              </w:rPr>
              <w:lastRenderedPageBreak/>
              <w:t xml:space="preserve">ADL is a leading anti-hate organization. Founded in 1913 in response to an escalating climate of antisemitism and bigotry, its timeless mission is to stop the defamation of the Jewish people, and to secure justice and fair treatment to all. Today, ADL continues to fight all forms of hate with the same vigor and passion. ADL is a global leader in exposing extremism and delivering anti-bias </w:t>
            </w:r>
            <w:proofErr w:type="gramStart"/>
            <w:r w:rsidRPr="00B86DF9">
              <w:rPr>
                <w:rFonts w:ascii="Georgia" w:hAnsi="Georgia"/>
                <w:color w:val="2F3031"/>
                <w:sz w:val="16"/>
                <w:szCs w:val="16"/>
                <w:shd w:val="clear" w:color="auto" w:fill="FFFFFF"/>
              </w:rPr>
              <w:t>education, and</w:t>
            </w:r>
            <w:proofErr w:type="gramEnd"/>
            <w:r w:rsidRPr="00B86DF9">
              <w:rPr>
                <w:rFonts w:ascii="Georgia" w:hAnsi="Georgia"/>
                <w:color w:val="2F3031"/>
                <w:sz w:val="16"/>
                <w:szCs w:val="16"/>
                <w:shd w:val="clear" w:color="auto" w:fill="FFFFFF"/>
              </w:rPr>
              <w:t xml:space="preserve"> is a leading organization in training law enforcement. ADL is the first call when acts of antisemitism occur. ADL’s </w:t>
            </w:r>
            <w:proofErr w:type="gramStart"/>
            <w:r w:rsidRPr="00B86DF9">
              <w:rPr>
                <w:rFonts w:ascii="Georgia" w:hAnsi="Georgia"/>
                <w:color w:val="2F3031"/>
                <w:sz w:val="16"/>
                <w:szCs w:val="16"/>
                <w:shd w:val="clear" w:color="auto" w:fill="FFFFFF"/>
              </w:rPr>
              <w:lastRenderedPageBreak/>
              <w:t>ultimate goal</w:t>
            </w:r>
            <w:proofErr w:type="gramEnd"/>
            <w:r w:rsidRPr="00B86DF9">
              <w:rPr>
                <w:rFonts w:ascii="Georgia" w:hAnsi="Georgia"/>
                <w:color w:val="2F3031"/>
                <w:sz w:val="16"/>
                <w:szCs w:val="16"/>
                <w:shd w:val="clear" w:color="auto" w:fill="FFFFFF"/>
              </w:rPr>
              <w:t xml:space="preserve"> is a world in which no group or individual suffers from bias, discrimination or hate.</w:t>
            </w:r>
          </w:p>
          <w:p w14:paraId="01E205A7" w14:textId="77777777" w:rsidR="006765C5" w:rsidRDefault="006765C5">
            <w:pPr>
              <w:rPr>
                <w:sz w:val="16"/>
                <w:szCs w:val="16"/>
              </w:rPr>
            </w:pPr>
          </w:p>
          <w:p w14:paraId="201A69D0" w14:textId="50181676" w:rsidR="006765C5" w:rsidRPr="006765C5" w:rsidRDefault="006765C5">
            <w:pPr>
              <w:rPr>
                <w:rFonts w:ascii="Georgia" w:hAnsi="Georgia"/>
                <w:color w:val="2F3031"/>
                <w:sz w:val="16"/>
                <w:szCs w:val="16"/>
                <w:shd w:val="clear" w:color="auto" w:fill="FFFFFF"/>
              </w:rPr>
            </w:pPr>
            <w:r w:rsidRPr="006765C5">
              <w:rPr>
                <w:rFonts w:ascii="Georgia" w:hAnsi="Georgia"/>
                <w:color w:val="2F3031"/>
                <w:sz w:val="16"/>
                <w:szCs w:val="16"/>
                <w:shd w:val="clear" w:color="auto" w:fill="FFFFFF"/>
              </w:rPr>
              <w:t xml:space="preserve">BINAH, Building Insights to Navigate Antisemitism and Hate, is a digital course developed by ADL in partnership with </w:t>
            </w:r>
            <w:proofErr w:type="spellStart"/>
            <w:r w:rsidRPr="006765C5">
              <w:rPr>
                <w:rFonts w:ascii="Georgia" w:hAnsi="Georgia"/>
                <w:color w:val="2F3031"/>
                <w:sz w:val="16"/>
                <w:szCs w:val="16"/>
                <w:shd w:val="clear" w:color="auto" w:fill="FFFFFF"/>
              </w:rPr>
              <w:t>Everfi</w:t>
            </w:r>
            <w:proofErr w:type="spellEnd"/>
            <w:r w:rsidRPr="006765C5">
              <w:rPr>
                <w:rFonts w:ascii="Georgia" w:hAnsi="Georgia"/>
                <w:color w:val="2F3031"/>
                <w:sz w:val="16"/>
                <w:szCs w:val="16"/>
                <w:shd w:val="clear" w:color="auto" w:fill="FFFFFF"/>
              </w:rPr>
              <w:t>, that motivates students to identify as global citizens with respect for all people, regardless of the makeup of their school community. </w:t>
            </w:r>
          </w:p>
          <w:p w14:paraId="090CC238" w14:textId="77777777" w:rsidR="006765C5" w:rsidRDefault="006765C5" w:rsidP="006765C5">
            <w:pPr>
              <w:rPr>
                <w:rFonts w:ascii="Arial Narrow" w:hAnsi="Arial Narrow"/>
                <w:color w:val="E0E0E1"/>
                <w:sz w:val="16"/>
                <w:szCs w:val="16"/>
                <w:shd w:val="clear" w:color="auto" w:fill="121212"/>
              </w:rPr>
            </w:pPr>
          </w:p>
          <w:p w14:paraId="58894AEF" w14:textId="77777777" w:rsidR="006765C5" w:rsidRDefault="006765C5" w:rsidP="006765C5">
            <w:pPr>
              <w:rPr>
                <w:rFonts w:ascii="Arial Narrow" w:hAnsi="Arial Narrow"/>
                <w:color w:val="E0E0E1"/>
                <w:sz w:val="16"/>
                <w:szCs w:val="16"/>
                <w:shd w:val="clear" w:color="auto" w:fill="121212"/>
              </w:rPr>
            </w:pPr>
          </w:p>
          <w:p w14:paraId="102923FD" w14:textId="498398CA" w:rsidR="006765C5" w:rsidRPr="006765C5" w:rsidRDefault="006765C5" w:rsidP="006765C5">
            <w:pPr>
              <w:rPr>
                <w:sz w:val="16"/>
                <w:szCs w:val="16"/>
              </w:rPr>
            </w:pPr>
            <w:r w:rsidRPr="006765C5">
              <w:rPr>
                <w:rFonts w:ascii="Arial Narrow" w:hAnsi="Arial Narrow"/>
                <w:color w:val="E0E0E1"/>
                <w:sz w:val="16"/>
                <w:szCs w:val="16"/>
                <w:shd w:val="clear" w:color="auto" w:fill="121212"/>
              </w:rPr>
              <w:t>Echoes &amp; Reflections is the premier source for Holocaust educational materials and dynamic content, empowering teachers and students with the insight needed to question the past and foresight to impact the future. We partner with educators to support them, foster confidence, and amplify their skills and resources to teach about the Holocaust in a comprehensive and meaningful way.</w:t>
            </w:r>
          </w:p>
          <w:p w14:paraId="407C080C" w14:textId="77777777" w:rsidR="006765C5" w:rsidRDefault="006765C5">
            <w:pPr>
              <w:rPr>
                <w:sz w:val="16"/>
                <w:szCs w:val="16"/>
              </w:rPr>
            </w:pPr>
          </w:p>
          <w:p w14:paraId="7024BE77" w14:textId="77777777" w:rsidR="006765C5" w:rsidRDefault="006765C5">
            <w:pPr>
              <w:rPr>
                <w:sz w:val="16"/>
                <w:szCs w:val="16"/>
              </w:rPr>
            </w:pPr>
          </w:p>
          <w:p w14:paraId="5B8783B2" w14:textId="2B1217B8" w:rsidR="006765C5" w:rsidRPr="00B86DF9" w:rsidRDefault="006765C5">
            <w:pPr>
              <w:rPr>
                <w:sz w:val="16"/>
                <w:szCs w:val="16"/>
              </w:rPr>
            </w:pPr>
            <w:bookmarkStart w:id="0" w:name="_GoBack"/>
            <w:bookmarkEnd w:id="0"/>
          </w:p>
        </w:tc>
      </w:tr>
      <w:tr w:rsidR="003F14F4" w14:paraId="1FEB0BEE" w14:textId="77777777" w:rsidTr="003F14F4">
        <w:tc>
          <w:tcPr>
            <w:tcW w:w="4316" w:type="dxa"/>
          </w:tcPr>
          <w:p w14:paraId="1AAD9F1D" w14:textId="2755E816" w:rsidR="00EC135F" w:rsidRDefault="00EC135F">
            <w:r>
              <w:lastRenderedPageBreak/>
              <w:t>Holocaust and Human Right Center</w:t>
            </w:r>
          </w:p>
          <w:p w14:paraId="3914BF43" w14:textId="77777777" w:rsidR="00EC135F" w:rsidRDefault="00EC135F"/>
          <w:p w14:paraId="7D5FC551" w14:textId="25B55E8C" w:rsidR="00EC135F" w:rsidRDefault="00EC135F" w:rsidP="00B86DF9"/>
        </w:tc>
        <w:tc>
          <w:tcPr>
            <w:tcW w:w="4317" w:type="dxa"/>
          </w:tcPr>
          <w:p w14:paraId="79D7ABEF" w14:textId="02727EDE" w:rsidR="003F14F4" w:rsidRDefault="00B86DF9">
            <w:hyperlink r:id="rId18" w:history="1">
              <w:r w:rsidRPr="00B52B90">
                <w:rPr>
                  <w:rStyle w:val="Hyperlink"/>
                </w:rPr>
                <w:t>https://hhrecny.org/teaching-about-hate-language-hate-symbols-and-the-history-of-antisemitism-in-the-workplace/</w:t>
              </w:r>
            </w:hyperlink>
          </w:p>
          <w:p w14:paraId="7D79B595" w14:textId="77777777" w:rsidR="00B86DF9" w:rsidRDefault="00B86DF9"/>
          <w:p w14:paraId="58604484" w14:textId="77777777" w:rsidR="00B86DF9" w:rsidRDefault="00B86DF9" w:rsidP="00B86DF9">
            <w:hyperlink r:id="rId19" w:history="1">
              <w:r w:rsidRPr="000B7B4D">
                <w:rPr>
                  <w:rStyle w:val="Hyperlink"/>
                </w:rPr>
                <w:t>https://hhrecny.org/ourworkandhistory/</w:t>
              </w:r>
            </w:hyperlink>
          </w:p>
          <w:p w14:paraId="32F2C96F" w14:textId="77777777" w:rsidR="00B86DF9" w:rsidRDefault="00B86DF9"/>
          <w:p w14:paraId="5E21A198" w14:textId="08DD7589" w:rsidR="00B86DF9" w:rsidRDefault="00B86DF9"/>
        </w:tc>
        <w:tc>
          <w:tcPr>
            <w:tcW w:w="4317" w:type="dxa"/>
          </w:tcPr>
          <w:p w14:paraId="4B413715" w14:textId="4F89FE68" w:rsidR="003F14F4" w:rsidRPr="00B86DF9" w:rsidRDefault="00B86DF9">
            <w:pPr>
              <w:rPr>
                <w:sz w:val="16"/>
                <w:szCs w:val="16"/>
              </w:rPr>
            </w:pPr>
            <w:r w:rsidRPr="00B86DF9">
              <w:rPr>
                <w:rFonts w:ascii="Arial" w:hAnsi="Arial" w:cs="Arial"/>
                <w:color w:val="444444"/>
                <w:sz w:val="16"/>
                <w:szCs w:val="16"/>
                <w:shd w:val="clear" w:color="auto" w:fill="FFFFFF"/>
              </w:rPr>
              <w:t>The Holocaust &amp; Human Rights Education Center is a not-for-profit organization, serving Westchester, Fairfield and Putnam counties. Our Mission is to enhance the teaching and learning of the lessons of the Holocaust and the right of all people to be treated with dignity and respect. We encourage students to speak up and act against all forms of bigotry and prejudice.</w:t>
            </w:r>
          </w:p>
        </w:tc>
      </w:tr>
      <w:tr w:rsidR="003F14F4" w14:paraId="0D5517B9" w14:textId="77777777" w:rsidTr="003F14F4">
        <w:tc>
          <w:tcPr>
            <w:tcW w:w="4316" w:type="dxa"/>
          </w:tcPr>
          <w:p w14:paraId="4656D1A7" w14:textId="77777777" w:rsidR="003F14F4" w:rsidRDefault="00281433">
            <w:r>
              <w:t>World Jewish Congress</w:t>
            </w:r>
          </w:p>
          <w:p w14:paraId="588B668B" w14:textId="77777777" w:rsidR="00281433" w:rsidRDefault="00281433"/>
          <w:p w14:paraId="17356123" w14:textId="5A853EA9" w:rsidR="00281433" w:rsidRDefault="00281433" w:rsidP="00B86DF9"/>
        </w:tc>
        <w:tc>
          <w:tcPr>
            <w:tcW w:w="4317" w:type="dxa"/>
          </w:tcPr>
          <w:p w14:paraId="28294DAA" w14:textId="77777777" w:rsidR="00B86DF9" w:rsidRDefault="00B86DF9" w:rsidP="00B86DF9">
            <w:hyperlink r:id="rId20" w:history="1">
              <w:r w:rsidRPr="00B52B90">
                <w:rPr>
                  <w:rStyle w:val="Hyperlink"/>
                </w:rPr>
                <w:t>https://www.worldjewishcongress.org/en</w:t>
              </w:r>
            </w:hyperlink>
          </w:p>
          <w:p w14:paraId="7468D7F8" w14:textId="77777777" w:rsidR="00B86DF9" w:rsidRDefault="00B86DF9"/>
          <w:p w14:paraId="5E825D23" w14:textId="0E81E48A" w:rsidR="003F14F4" w:rsidRDefault="00B86DF9">
            <w:hyperlink r:id="rId21" w:history="1">
              <w:r w:rsidRPr="00B52B90">
                <w:rPr>
                  <w:rStyle w:val="Hyperlink"/>
                </w:rPr>
                <w:t>https://www.worldjewishcongress.org/en/focus-areas/combating-anti-semitism</w:t>
              </w:r>
            </w:hyperlink>
          </w:p>
          <w:p w14:paraId="53641FE3" w14:textId="77777777" w:rsidR="00281433" w:rsidRDefault="00281433"/>
          <w:p w14:paraId="3CA9CE77" w14:textId="12320DC2" w:rsidR="00281433" w:rsidRDefault="00281433">
            <w:hyperlink r:id="rId22" w:history="1">
              <w:r w:rsidRPr="00B52B90">
                <w:rPr>
                  <w:rStyle w:val="Hyperlink"/>
                </w:rPr>
                <w:t>https://www.worldjewishcongress.org/en/focus-areas/the-legacy-of-the-holocaust</w:t>
              </w:r>
            </w:hyperlink>
          </w:p>
          <w:p w14:paraId="1E4D139F" w14:textId="77777777" w:rsidR="00281433" w:rsidRDefault="00281433"/>
          <w:p w14:paraId="7E898D5B" w14:textId="73BEE959" w:rsidR="00281433" w:rsidRDefault="00281433">
            <w:hyperlink r:id="rId23" w:history="1">
              <w:r w:rsidRPr="00B52B90">
                <w:rPr>
                  <w:rStyle w:val="Hyperlink"/>
                </w:rPr>
                <w:t>https://aboutholocaust.org/en</w:t>
              </w:r>
            </w:hyperlink>
          </w:p>
          <w:p w14:paraId="04863DEF" w14:textId="77777777" w:rsidR="00281433" w:rsidRDefault="00281433"/>
          <w:p w14:paraId="75DC2D9D" w14:textId="7E0AEF2B" w:rsidR="00281433" w:rsidRDefault="00281433"/>
        </w:tc>
        <w:tc>
          <w:tcPr>
            <w:tcW w:w="4317" w:type="dxa"/>
          </w:tcPr>
          <w:p w14:paraId="1ACEDF31" w14:textId="500222EB" w:rsidR="003F14F4" w:rsidRPr="00B86DF9" w:rsidRDefault="00B86DF9">
            <w:pPr>
              <w:rPr>
                <w:sz w:val="16"/>
                <w:szCs w:val="16"/>
              </w:rPr>
            </w:pPr>
            <w:r w:rsidRPr="00B86DF9">
              <w:rPr>
                <w:rFonts w:ascii="Segoe UI" w:hAnsi="Segoe UI" w:cs="Segoe UI"/>
                <w:color w:val="4A4A4A"/>
                <w:sz w:val="16"/>
                <w:szCs w:val="16"/>
                <w:shd w:val="clear" w:color="auto" w:fill="FFFFFF"/>
              </w:rPr>
              <w:t xml:space="preserve">The World Jewish Congress is the international organization that represents Jewish communities and organizations in 100 countries around the world. It advocates on their behalf towards governments, parliaments, international organizations and other faiths. The WJC represents the plurality of the Jewish </w:t>
            </w:r>
            <w:proofErr w:type="gramStart"/>
            <w:r w:rsidRPr="00B86DF9">
              <w:rPr>
                <w:rFonts w:ascii="Segoe UI" w:hAnsi="Segoe UI" w:cs="Segoe UI"/>
                <w:color w:val="4A4A4A"/>
                <w:sz w:val="16"/>
                <w:szCs w:val="16"/>
                <w:shd w:val="clear" w:color="auto" w:fill="FFFFFF"/>
              </w:rPr>
              <w:t>people, and</w:t>
            </w:r>
            <w:proofErr w:type="gramEnd"/>
            <w:r w:rsidRPr="00B86DF9">
              <w:rPr>
                <w:rFonts w:ascii="Segoe UI" w:hAnsi="Segoe UI" w:cs="Segoe UI"/>
                <w:color w:val="4A4A4A"/>
                <w:sz w:val="16"/>
                <w:szCs w:val="16"/>
                <w:shd w:val="clear" w:color="auto" w:fill="FFFFFF"/>
              </w:rPr>
              <w:t xml:space="preserve"> is politically non-partisan.</w:t>
            </w:r>
          </w:p>
        </w:tc>
      </w:tr>
      <w:tr w:rsidR="003F14F4" w14:paraId="130D8829" w14:textId="77777777" w:rsidTr="003F14F4">
        <w:tc>
          <w:tcPr>
            <w:tcW w:w="4316" w:type="dxa"/>
          </w:tcPr>
          <w:p w14:paraId="2218AD7A" w14:textId="77777777" w:rsidR="003F14F4" w:rsidRDefault="00B86DF9">
            <w:r>
              <w:t>Yad Vashem</w:t>
            </w:r>
          </w:p>
          <w:p w14:paraId="147BBB2C" w14:textId="6C98F748" w:rsidR="00B86DF9" w:rsidRDefault="00B86DF9">
            <w:r>
              <w:t>(World Holocaust Remembrance Center)</w:t>
            </w:r>
          </w:p>
        </w:tc>
        <w:tc>
          <w:tcPr>
            <w:tcW w:w="4317" w:type="dxa"/>
          </w:tcPr>
          <w:p w14:paraId="5ADAFF8C" w14:textId="086635E4" w:rsidR="00B86DF9" w:rsidRDefault="00B86DF9">
            <w:hyperlink r:id="rId24" w:history="1">
              <w:r w:rsidRPr="00B52B90">
                <w:rPr>
                  <w:rStyle w:val="Hyperlink"/>
                </w:rPr>
                <w:t>https://www.yadvashem.org/</w:t>
              </w:r>
            </w:hyperlink>
          </w:p>
          <w:p w14:paraId="505186CA" w14:textId="77777777" w:rsidR="00B86DF9" w:rsidRDefault="00B86DF9"/>
          <w:p w14:paraId="07994ED7" w14:textId="4A7413B7" w:rsidR="003F14F4" w:rsidRDefault="00B86DF9">
            <w:hyperlink r:id="rId25" w:history="1">
              <w:r w:rsidRPr="00B52B90">
                <w:rPr>
                  <w:rStyle w:val="Hyperlink"/>
                </w:rPr>
                <w:t>https://www.yadvashem.org/holocaust.html</w:t>
              </w:r>
            </w:hyperlink>
          </w:p>
          <w:p w14:paraId="499899D2" w14:textId="77777777" w:rsidR="00B86DF9" w:rsidRDefault="00B86DF9"/>
          <w:p w14:paraId="69C84BD7" w14:textId="62253CC1" w:rsidR="00B86DF9" w:rsidRDefault="00B86DF9"/>
        </w:tc>
        <w:tc>
          <w:tcPr>
            <w:tcW w:w="4317" w:type="dxa"/>
          </w:tcPr>
          <w:p w14:paraId="44127489" w14:textId="5D2E0E15" w:rsidR="003F14F4" w:rsidRPr="00B86DF9" w:rsidRDefault="00B86DF9">
            <w:pPr>
              <w:rPr>
                <w:sz w:val="16"/>
                <w:szCs w:val="16"/>
              </w:rPr>
            </w:pPr>
            <w:r w:rsidRPr="00B86DF9">
              <w:rPr>
                <w:rFonts w:ascii="Arial" w:hAnsi="Arial" w:cs="Arial"/>
                <w:color w:val="333333"/>
                <w:sz w:val="16"/>
                <w:szCs w:val="16"/>
                <w:shd w:val="clear" w:color="auto" w:fill="FFFFFF"/>
              </w:rPr>
              <w:lastRenderedPageBreak/>
              <w:t xml:space="preserve">Yad Vashem, the World Holocaust Remembrance Center, is the ultimate source for Holocaust education, documentation and research. From the Mount of </w:t>
            </w:r>
            <w:r w:rsidRPr="00B86DF9">
              <w:rPr>
                <w:rFonts w:ascii="Arial" w:hAnsi="Arial" w:cs="Arial"/>
                <w:color w:val="333333"/>
                <w:sz w:val="16"/>
                <w:szCs w:val="16"/>
                <w:shd w:val="clear" w:color="auto" w:fill="FFFFFF"/>
              </w:rPr>
              <w:lastRenderedPageBreak/>
              <w:t>Remembrance in Jerusalem, Yad Vashem's integrated approach incorporates meaningful educational initiatives, groundbreaking research and inspirational exhibits. </w:t>
            </w:r>
          </w:p>
        </w:tc>
      </w:tr>
      <w:tr w:rsidR="003F14F4" w14:paraId="21FCC19B" w14:textId="77777777" w:rsidTr="003F14F4">
        <w:tc>
          <w:tcPr>
            <w:tcW w:w="4316" w:type="dxa"/>
          </w:tcPr>
          <w:p w14:paraId="092D3EF3" w14:textId="77777777" w:rsidR="003F14F4" w:rsidRDefault="003F14F4"/>
        </w:tc>
        <w:tc>
          <w:tcPr>
            <w:tcW w:w="4317" w:type="dxa"/>
          </w:tcPr>
          <w:p w14:paraId="27D4B0A4" w14:textId="77777777" w:rsidR="003F14F4" w:rsidRDefault="003F14F4"/>
        </w:tc>
        <w:tc>
          <w:tcPr>
            <w:tcW w:w="4317" w:type="dxa"/>
          </w:tcPr>
          <w:p w14:paraId="25895E8B" w14:textId="77777777" w:rsidR="003F14F4" w:rsidRDefault="003F14F4"/>
        </w:tc>
      </w:tr>
      <w:tr w:rsidR="003F14F4" w14:paraId="65DCD087" w14:textId="77777777" w:rsidTr="003F14F4">
        <w:tc>
          <w:tcPr>
            <w:tcW w:w="4316" w:type="dxa"/>
          </w:tcPr>
          <w:p w14:paraId="789C193E" w14:textId="77777777" w:rsidR="003F14F4" w:rsidRDefault="003F14F4"/>
        </w:tc>
        <w:tc>
          <w:tcPr>
            <w:tcW w:w="4317" w:type="dxa"/>
          </w:tcPr>
          <w:p w14:paraId="178159BC" w14:textId="77777777" w:rsidR="003F14F4" w:rsidRDefault="003F14F4"/>
        </w:tc>
        <w:tc>
          <w:tcPr>
            <w:tcW w:w="4317" w:type="dxa"/>
          </w:tcPr>
          <w:p w14:paraId="585C3EA9" w14:textId="77777777" w:rsidR="003F14F4" w:rsidRDefault="003F14F4"/>
        </w:tc>
      </w:tr>
      <w:tr w:rsidR="003F14F4" w14:paraId="5AC8B7F5" w14:textId="77777777" w:rsidTr="003F14F4">
        <w:tc>
          <w:tcPr>
            <w:tcW w:w="4316" w:type="dxa"/>
          </w:tcPr>
          <w:p w14:paraId="6338C3E7" w14:textId="77777777" w:rsidR="003F14F4" w:rsidRDefault="003F14F4"/>
        </w:tc>
        <w:tc>
          <w:tcPr>
            <w:tcW w:w="4317" w:type="dxa"/>
          </w:tcPr>
          <w:p w14:paraId="13C04E3C" w14:textId="77777777" w:rsidR="003F14F4" w:rsidRDefault="003F14F4"/>
        </w:tc>
        <w:tc>
          <w:tcPr>
            <w:tcW w:w="4317" w:type="dxa"/>
          </w:tcPr>
          <w:p w14:paraId="53861B0E" w14:textId="77777777" w:rsidR="003F14F4" w:rsidRDefault="003F14F4"/>
        </w:tc>
      </w:tr>
      <w:tr w:rsidR="003F14F4" w14:paraId="7ED1181B" w14:textId="77777777" w:rsidTr="003F14F4">
        <w:tc>
          <w:tcPr>
            <w:tcW w:w="4316" w:type="dxa"/>
          </w:tcPr>
          <w:p w14:paraId="614623F8" w14:textId="77777777" w:rsidR="003F14F4" w:rsidRDefault="003F14F4"/>
        </w:tc>
        <w:tc>
          <w:tcPr>
            <w:tcW w:w="4317" w:type="dxa"/>
          </w:tcPr>
          <w:p w14:paraId="5ADEC57F" w14:textId="77777777" w:rsidR="003F14F4" w:rsidRDefault="003F14F4"/>
        </w:tc>
        <w:tc>
          <w:tcPr>
            <w:tcW w:w="4317" w:type="dxa"/>
          </w:tcPr>
          <w:p w14:paraId="2F4B8243" w14:textId="77777777" w:rsidR="003F14F4" w:rsidRDefault="003F14F4"/>
        </w:tc>
      </w:tr>
      <w:tr w:rsidR="003F14F4" w14:paraId="4E54B941" w14:textId="77777777" w:rsidTr="003F14F4">
        <w:tc>
          <w:tcPr>
            <w:tcW w:w="4316" w:type="dxa"/>
          </w:tcPr>
          <w:p w14:paraId="3696C6DC" w14:textId="77777777" w:rsidR="003F14F4" w:rsidRDefault="003F14F4"/>
        </w:tc>
        <w:tc>
          <w:tcPr>
            <w:tcW w:w="4317" w:type="dxa"/>
          </w:tcPr>
          <w:p w14:paraId="5157B3EC" w14:textId="77777777" w:rsidR="003F14F4" w:rsidRDefault="003F14F4"/>
        </w:tc>
        <w:tc>
          <w:tcPr>
            <w:tcW w:w="4317" w:type="dxa"/>
          </w:tcPr>
          <w:p w14:paraId="2C9E41F2" w14:textId="77777777" w:rsidR="003F14F4" w:rsidRDefault="003F14F4"/>
        </w:tc>
      </w:tr>
      <w:tr w:rsidR="003F14F4" w14:paraId="76B399E2" w14:textId="77777777" w:rsidTr="003F14F4">
        <w:tc>
          <w:tcPr>
            <w:tcW w:w="4316" w:type="dxa"/>
          </w:tcPr>
          <w:p w14:paraId="2353D260" w14:textId="77777777" w:rsidR="003F14F4" w:rsidRDefault="003F14F4"/>
        </w:tc>
        <w:tc>
          <w:tcPr>
            <w:tcW w:w="4317" w:type="dxa"/>
          </w:tcPr>
          <w:p w14:paraId="61BA6598" w14:textId="77777777" w:rsidR="003F14F4" w:rsidRDefault="003F14F4"/>
        </w:tc>
        <w:tc>
          <w:tcPr>
            <w:tcW w:w="4317" w:type="dxa"/>
          </w:tcPr>
          <w:p w14:paraId="46D86550" w14:textId="77777777" w:rsidR="003F14F4" w:rsidRDefault="003F14F4"/>
        </w:tc>
      </w:tr>
    </w:tbl>
    <w:p w14:paraId="111FC489" w14:textId="77777777" w:rsidR="00346E36" w:rsidRDefault="00346E36"/>
    <w:sectPr w:rsidR="00346E36" w:rsidSect="003F14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F3410"/>
    <w:multiLevelType w:val="multilevel"/>
    <w:tmpl w:val="0414C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F4"/>
    <w:rsid w:val="00281433"/>
    <w:rsid w:val="00346E36"/>
    <w:rsid w:val="003F14F4"/>
    <w:rsid w:val="006765C5"/>
    <w:rsid w:val="00B61F5D"/>
    <w:rsid w:val="00B86DF9"/>
    <w:rsid w:val="00D53EF3"/>
    <w:rsid w:val="00EC135F"/>
    <w:rsid w:val="00EC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65EA"/>
  <w15:chartTrackingRefBased/>
  <w15:docId w15:val="{1E70E99C-E95E-4970-B900-807E2EC7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4F4"/>
    <w:rPr>
      <w:color w:val="0563C1" w:themeColor="hyperlink"/>
      <w:u w:val="single"/>
    </w:rPr>
  </w:style>
  <w:style w:type="character" w:styleId="UnresolvedMention">
    <w:name w:val="Unresolved Mention"/>
    <w:basedOn w:val="DefaultParagraphFont"/>
    <w:uiPriority w:val="99"/>
    <w:semiHidden/>
    <w:unhideWhenUsed/>
    <w:rsid w:val="003F14F4"/>
    <w:rPr>
      <w:color w:val="605E5C"/>
      <w:shd w:val="clear" w:color="auto" w:fill="E1DFDD"/>
    </w:rPr>
  </w:style>
  <w:style w:type="paragraph" w:styleId="NormalWeb">
    <w:name w:val="Normal (Web)"/>
    <w:basedOn w:val="Normal"/>
    <w:uiPriority w:val="99"/>
    <w:semiHidden/>
    <w:unhideWhenUsed/>
    <w:rsid w:val="00B61F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960329">
      <w:bodyDiv w:val="1"/>
      <w:marLeft w:val="0"/>
      <w:marRight w:val="0"/>
      <w:marTop w:val="0"/>
      <w:marBottom w:val="0"/>
      <w:divBdr>
        <w:top w:val="none" w:sz="0" w:space="0" w:color="auto"/>
        <w:left w:val="none" w:sz="0" w:space="0" w:color="auto"/>
        <w:bottom w:val="none" w:sz="0" w:space="0" w:color="auto"/>
        <w:right w:val="none" w:sz="0" w:space="0" w:color="auto"/>
      </w:divBdr>
    </w:div>
    <w:div w:id="1471287902">
      <w:bodyDiv w:val="1"/>
      <w:marLeft w:val="0"/>
      <w:marRight w:val="0"/>
      <w:marTop w:val="0"/>
      <w:marBottom w:val="0"/>
      <w:divBdr>
        <w:top w:val="none" w:sz="0" w:space="0" w:color="auto"/>
        <w:left w:val="none" w:sz="0" w:space="0" w:color="auto"/>
        <w:bottom w:val="none" w:sz="0" w:space="0" w:color="auto"/>
        <w:right w:val="none" w:sz="0" w:space="0" w:color="auto"/>
      </w:divBdr>
      <w:divsChild>
        <w:div w:id="1262641909">
          <w:marLeft w:val="0"/>
          <w:marRight w:val="0"/>
          <w:marTop w:val="0"/>
          <w:marBottom w:val="0"/>
          <w:divBdr>
            <w:top w:val="none" w:sz="0" w:space="0" w:color="auto"/>
            <w:left w:val="none" w:sz="0" w:space="0" w:color="auto"/>
            <w:bottom w:val="none" w:sz="0" w:space="0" w:color="auto"/>
            <w:right w:val="none" w:sz="0" w:space="0" w:color="auto"/>
          </w:divBdr>
          <w:divsChild>
            <w:div w:id="604727462">
              <w:marLeft w:val="0"/>
              <w:marRight w:val="0"/>
              <w:marTop w:val="0"/>
              <w:marBottom w:val="0"/>
              <w:divBdr>
                <w:top w:val="none" w:sz="0" w:space="0" w:color="auto"/>
                <w:left w:val="none" w:sz="0" w:space="0" w:color="auto"/>
                <w:bottom w:val="none" w:sz="0" w:space="0" w:color="auto"/>
                <w:right w:val="none" w:sz="0" w:space="0" w:color="auto"/>
              </w:divBdr>
              <w:divsChild>
                <w:div w:id="1780492552">
                  <w:marLeft w:val="0"/>
                  <w:marRight w:val="0"/>
                  <w:marTop w:val="0"/>
                  <w:marBottom w:val="0"/>
                  <w:divBdr>
                    <w:top w:val="none" w:sz="0" w:space="0" w:color="auto"/>
                    <w:left w:val="none" w:sz="0" w:space="0" w:color="auto"/>
                    <w:bottom w:val="none" w:sz="0" w:space="0" w:color="auto"/>
                    <w:right w:val="none" w:sz="0" w:space="0" w:color="auto"/>
                  </w:divBdr>
                  <w:divsChild>
                    <w:div w:id="641692229">
                      <w:marLeft w:val="0"/>
                      <w:marRight w:val="0"/>
                      <w:marTop w:val="0"/>
                      <w:marBottom w:val="0"/>
                      <w:divBdr>
                        <w:top w:val="none" w:sz="0" w:space="0" w:color="auto"/>
                        <w:left w:val="none" w:sz="0" w:space="0" w:color="auto"/>
                        <w:bottom w:val="none" w:sz="0" w:space="0" w:color="auto"/>
                        <w:right w:val="none" w:sz="0" w:space="0" w:color="auto"/>
                      </w:divBdr>
                      <w:divsChild>
                        <w:div w:id="892469456">
                          <w:marLeft w:val="0"/>
                          <w:marRight w:val="0"/>
                          <w:marTop w:val="0"/>
                          <w:marBottom w:val="0"/>
                          <w:divBdr>
                            <w:top w:val="none" w:sz="0" w:space="0" w:color="auto"/>
                            <w:left w:val="none" w:sz="0" w:space="0" w:color="auto"/>
                            <w:bottom w:val="none" w:sz="0" w:space="0" w:color="auto"/>
                            <w:right w:val="none" w:sz="0" w:space="0" w:color="auto"/>
                          </w:divBdr>
                          <w:divsChild>
                            <w:div w:id="784813209">
                              <w:marLeft w:val="0"/>
                              <w:marRight w:val="0"/>
                              <w:marTop w:val="0"/>
                              <w:marBottom w:val="0"/>
                              <w:divBdr>
                                <w:top w:val="none" w:sz="0" w:space="0" w:color="auto"/>
                                <w:left w:val="none" w:sz="0" w:space="0" w:color="auto"/>
                                <w:bottom w:val="none" w:sz="0" w:space="0" w:color="auto"/>
                                <w:right w:val="none" w:sz="0" w:space="0" w:color="auto"/>
                              </w:divBdr>
                              <w:divsChild>
                                <w:div w:id="2142454656">
                                  <w:marLeft w:val="0"/>
                                  <w:marRight w:val="0"/>
                                  <w:marTop w:val="0"/>
                                  <w:marBottom w:val="0"/>
                                  <w:divBdr>
                                    <w:top w:val="none" w:sz="0" w:space="0" w:color="auto"/>
                                    <w:left w:val="none" w:sz="0" w:space="0" w:color="auto"/>
                                    <w:bottom w:val="none" w:sz="0" w:space="0" w:color="auto"/>
                                    <w:right w:val="none" w:sz="0" w:space="0" w:color="auto"/>
                                  </w:divBdr>
                                  <w:divsChild>
                                    <w:div w:id="1260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894498">
      <w:bodyDiv w:val="1"/>
      <w:marLeft w:val="0"/>
      <w:marRight w:val="0"/>
      <w:marTop w:val="0"/>
      <w:marBottom w:val="0"/>
      <w:divBdr>
        <w:top w:val="none" w:sz="0" w:space="0" w:color="auto"/>
        <w:left w:val="none" w:sz="0" w:space="0" w:color="auto"/>
        <w:bottom w:val="none" w:sz="0" w:space="0" w:color="auto"/>
        <w:right w:val="none" w:sz="0" w:space="0" w:color="auto"/>
      </w:divBdr>
      <w:divsChild>
        <w:div w:id="1476068063">
          <w:marLeft w:val="0"/>
          <w:marRight w:val="0"/>
          <w:marTop w:val="0"/>
          <w:marBottom w:val="0"/>
          <w:divBdr>
            <w:top w:val="none" w:sz="0" w:space="0" w:color="auto"/>
            <w:left w:val="none" w:sz="0" w:space="0" w:color="auto"/>
            <w:bottom w:val="none" w:sz="0" w:space="0" w:color="auto"/>
            <w:right w:val="none" w:sz="0" w:space="0" w:color="auto"/>
          </w:divBdr>
          <w:divsChild>
            <w:div w:id="2002394073">
              <w:marLeft w:val="0"/>
              <w:marRight w:val="0"/>
              <w:marTop w:val="0"/>
              <w:marBottom w:val="0"/>
              <w:divBdr>
                <w:top w:val="none" w:sz="0" w:space="0" w:color="auto"/>
                <w:left w:val="none" w:sz="0" w:space="0" w:color="auto"/>
                <w:bottom w:val="none" w:sz="0" w:space="0" w:color="auto"/>
                <w:right w:val="none" w:sz="0" w:space="0" w:color="auto"/>
              </w:divBdr>
            </w:div>
          </w:divsChild>
        </w:div>
        <w:div w:id="557976779">
          <w:marLeft w:val="0"/>
          <w:marRight w:val="0"/>
          <w:marTop w:val="0"/>
          <w:marBottom w:val="0"/>
          <w:divBdr>
            <w:top w:val="none" w:sz="0" w:space="0" w:color="auto"/>
            <w:left w:val="none" w:sz="0" w:space="0" w:color="auto"/>
            <w:bottom w:val="none" w:sz="0" w:space="0" w:color="auto"/>
            <w:right w:val="none" w:sz="0" w:space="0" w:color="auto"/>
          </w:divBdr>
          <w:divsChild>
            <w:div w:id="730273147">
              <w:marLeft w:val="0"/>
              <w:marRight w:val="0"/>
              <w:marTop w:val="0"/>
              <w:marBottom w:val="0"/>
              <w:divBdr>
                <w:top w:val="none" w:sz="0" w:space="0" w:color="auto"/>
                <w:left w:val="none" w:sz="0" w:space="0" w:color="auto"/>
                <w:bottom w:val="none" w:sz="0" w:space="0" w:color="auto"/>
                <w:right w:val="none" w:sz="0" w:space="0" w:color="auto"/>
              </w:divBdr>
              <w:divsChild>
                <w:div w:id="794252001">
                  <w:marLeft w:val="0"/>
                  <w:marRight w:val="0"/>
                  <w:marTop w:val="0"/>
                  <w:marBottom w:val="0"/>
                  <w:divBdr>
                    <w:top w:val="none" w:sz="0" w:space="0" w:color="auto"/>
                    <w:left w:val="none" w:sz="0" w:space="0" w:color="auto"/>
                    <w:bottom w:val="none" w:sz="0" w:space="0" w:color="auto"/>
                    <w:right w:val="none" w:sz="0" w:space="0" w:color="auto"/>
                  </w:divBdr>
                  <w:divsChild>
                    <w:div w:id="1062020390">
                      <w:marLeft w:val="0"/>
                      <w:marRight w:val="0"/>
                      <w:marTop w:val="0"/>
                      <w:marBottom w:val="0"/>
                      <w:divBdr>
                        <w:top w:val="none" w:sz="0" w:space="0" w:color="auto"/>
                        <w:left w:val="none" w:sz="0" w:space="0" w:color="auto"/>
                        <w:bottom w:val="none" w:sz="0" w:space="0" w:color="auto"/>
                        <w:right w:val="none" w:sz="0" w:space="0" w:color="auto"/>
                      </w:divBdr>
                    </w:div>
                  </w:divsChild>
                </w:div>
                <w:div w:id="450440086">
                  <w:marLeft w:val="0"/>
                  <w:marRight w:val="0"/>
                  <w:marTop w:val="0"/>
                  <w:marBottom w:val="0"/>
                  <w:divBdr>
                    <w:top w:val="none" w:sz="0" w:space="0" w:color="auto"/>
                    <w:left w:val="none" w:sz="0" w:space="0" w:color="auto"/>
                    <w:bottom w:val="none" w:sz="0" w:space="0" w:color="auto"/>
                    <w:right w:val="none" w:sz="0" w:space="0" w:color="auto"/>
                  </w:divBdr>
                  <w:divsChild>
                    <w:div w:id="2036341415">
                      <w:marLeft w:val="0"/>
                      <w:marRight w:val="0"/>
                      <w:marTop w:val="0"/>
                      <w:marBottom w:val="0"/>
                      <w:divBdr>
                        <w:top w:val="none" w:sz="0" w:space="0" w:color="auto"/>
                        <w:left w:val="none" w:sz="0" w:space="0" w:color="auto"/>
                        <w:bottom w:val="none" w:sz="0" w:space="0" w:color="auto"/>
                        <w:right w:val="none" w:sz="0" w:space="0" w:color="auto"/>
                      </w:divBdr>
                      <w:divsChild>
                        <w:div w:id="1490752463">
                          <w:marLeft w:val="0"/>
                          <w:marRight w:val="0"/>
                          <w:marTop w:val="0"/>
                          <w:marBottom w:val="0"/>
                          <w:divBdr>
                            <w:top w:val="none" w:sz="0" w:space="0" w:color="auto"/>
                            <w:left w:val="none" w:sz="0" w:space="0" w:color="auto"/>
                            <w:bottom w:val="none" w:sz="0" w:space="0" w:color="auto"/>
                            <w:right w:val="none" w:sz="0" w:space="0" w:color="auto"/>
                          </w:divBdr>
                          <w:divsChild>
                            <w:div w:id="541328729">
                              <w:marLeft w:val="0"/>
                              <w:marRight w:val="0"/>
                              <w:marTop w:val="0"/>
                              <w:marBottom w:val="0"/>
                              <w:divBdr>
                                <w:top w:val="none" w:sz="0" w:space="0" w:color="auto"/>
                                <w:left w:val="none" w:sz="0" w:space="0" w:color="auto"/>
                                <w:bottom w:val="single" w:sz="6" w:space="0" w:color="auto"/>
                                <w:right w:val="none" w:sz="0" w:space="0" w:color="auto"/>
                              </w:divBdr>
                            </w:div>
                            <w:div w:id="661394961">
                              <w:marLeft w:val="0"/>
                              <w:marRight w:val="0"/>
                              <w:marTop w:val="0"/>
                              <w:marBottom w:val="300"/>
                              <w:divBdr>
                                <w:top w:val="none" w:sz="0" w:space="0" w:color="auto"/>
                                <w:left w:val="none" w:sz="0" w:space="0" w:color="auto"/>
                                <w:bottom w:val="none" w:sz="0" w:space="0" w:color="auto"/>
                                <w:right w:val="none" w:sz="0" w:space="0" w:color="auto"/>
                              </w:divBdr>
                            </w:div>
                            <w:div w:id="1951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lcenter.org/fighting-hate/extremist-files/ideology/neo-nazi" TargetMode="External"/><Relationship Id="rId13" Type="http://schemas.openxmlformats.org/officeDocument/2006/relationships/hyperlink" Target="https://isca.indiana.edu/news-events/index.html" TargetMode="External"/><Relationship Id="rId18" Type="http://schemas.openxmlformats.org/officeDocument/2006/relationships/hyperlink" Target="https://hhrecny.org/teaching-about-hate-language-hate-symbols-and-the-history-of-antisemitism-in-the-workpla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orldjewishcongress.org/en/focus-areas/combating-anti-semitism" TargetMode="External"/><Relationship Id="rId7" Type="http://schemas.openxmlformats.org/officeDocument/2006/relationships/hyperlink" Target="https://www.splcenter.org/fighting-hate/extremist-files/ideology/ku-klux-klan" TargetMode="External"/><Relationship Id="rId12" Type="http://schemas.openxmlformats.org/officeDocument/2006/relationships/hyperlink" Target="https://www.splcenter.org/fighting-hate/extremist-files/ideology/christian-identity" TargetMode="External"/><Relationship Id="rId17" Type="http://schemas.openxmlformats.org/officeDocument/2006/relationships/hyperlink" Target="https://www.adl.org/reportincident" TargetMode="External"/><Relationship Id="rId25" Type="http://schemas.openxmlformats.org/officeDocument/2006/relationships/hyperlink" Target="https://www.yadvashem.org/holocaust.html" TargetMode="External"/><Relationship Id="rId2" Type="http://schemas.openxmlformats.org/officeDocument/2006/relationships/styles" Target="styles.xml"/><Relationship Id="rId16" Type="http://schemas.openxmlformats.org/officeDocument/2006/relationships/hyperlink" Target="https://www.adl.org/holocaust-education" TargetMode="External"/><Relationship Id="rId20" Type="http://schemas.openxmlformats.org/officeDocument/2006/relationships/hyperlink" Target="https://www.worldjewishcongress.org/en" TargetMode="External"/><Relationship Id="rId1" Type="http://schemas.openxmlformats.org/officeDocument/2006/relationships/numbering" Target="numbering.xml"/><Relationship Id="rId6" Type="http://schemas.openxmlformats.org/officeDocument/2006/relationships/hyperlink" Target="https://www.tolerance.org/" TargetMode="External"/><Relationship Id="rId11" Type="http://schemas.openxmlformats.org/officeDocument/2006/relationships/hyperlink" Target="https://www.splcenter.org/fighting-hate/extremist-files/ideology/antigovernment" TargetMode="External"/><Relationship Id="rId24" Type="http://schemas.openxmlformats.org/officeDocument/2006/relationships/hyperlink" Target="https://www.yadvashem.org/" TargetMode="External"/><Relationship Id="rId5" Type="http://schemas.openxmlformats.org/officeDocument/2006/relationships/hyperlink" Target="https://www.splcenter.org/" TargetMode="External"/><Relationship Id="rId15" Type="http://schemas.openxmlformats.org/officeDocument/2006/relationships/hyperlink" Target="https://www.adl.org/education/antisemitism" TargetMode="External"/><Relationship Id="rId23" Type="http://schemas.openxmlformats.org/officeDocument/2006/relationships/hyperlink" Target="https://aboutholocaust.org/en" TargetMode="External"/><Relationship Id="rId10" Type="http://schemas.openxmlformats.org/officeDocument/2006/relationships/hyperlink" Target="https://www.splcenter.org/fighting-hate/extremist-files/ideology/racist-skinhead" TargetMode="External"/><Relationship Id="rId19" Type="http://schemas.openxmlformats.org/officeDocument/2006/relationships/hyperlink" Target="https://hhrecny.org/ourworkandhistory/" TargetMode="External"/><Relationship Id="rId4" Type="http://schemas.openxmlformats.org/officeDocument/2006/relationships/webSettings" Target="webSettings.xml"/><Relationship Id="rId9" Type="http://schemas.openxmlformats.org/officeDocument/2006/relationships/hyperlink" Target="https://www.splcenter.org/fighting-hate/extremist-files/ideology/neo-confederate" TargetMode="External"/><Relationship Id="rId14" Type="http://schemas.openxmlformats.org/officeDocument/2006/relationships/hyperlink" Target="http://www.adl.org" TargetMode="External"/><Relationship Id="rId22" Type="http://schemas.openxmlformats.org/officeDocument/2006/relationships/hyperlink" Target="https://www.worldjewishcongress.org/en/focus-areas/the-legacy-of-the-holocau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5539</Characters>
  <Application>Microsoft Office Word</Application>
  <DocSecurity>0</DocSecurity>
  <Lines>85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2</cp:revision>
  <dcterms:created xsi:type="dcterms:W3CDTF">2021-02-01T15:16:00Z</dcterms:created>
  <dcterms:modified xsi:type="dcterms:W3CDTF">2021-02-01T15:16:00Z</dcterms:modified>
</cp:coreProperties>
</file>